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Temeljem članka 26. Zakona o predškolskom odgoju i obrazovanju ( NN 10/97, 107/07</w:t>
      </w:r>
      <w:r>
        <w:rPr>
          <w:rFonts w:hint="default" w:cs="Times New Roman" w:asciiTheme="minorAscii" w:hAnsiTheme="minorAscii" w:eastAsiaTheme="minorEastAsia"/>
          <w:sz w:val="24"/>
          <w:szCs w:val="24"/>
          <w:lang w:val="hr-HR"/>
        </w:rPr>
        <w:t>,</w:t>
      </w:r>
      <w:r>
        <w:rPr>
          <w:rFonts w:hint="default" w:cs="Times New Roman" w:asciiTheme="minorAscii" w:hAnsiTheme="minorAscii" w:eastAsiaTheme="minorEastAsia"/>
          <w:sz w:val="24"/>
          <w:szCs w:val="24"/>
        </w:rPr>
        <w:t xml:space="preserve"> 94/13</w:t>
      </w:r>
      <w:r>
        <w:rPr>
          <w:rFonts w:hint="default" w:cs="Times New Roman" w:asciiTheme="minorAscii" w:hAnsiTheme="minorAscii" w:eastAsiaTheme="minorEastAsia"/>
          <w:sz w:val="24"/>
          <w:szCs w:val="24"/>
          <w:lang w:val="hr-HR"/>
        </w:rPr>
        <w:t xml:space="preserve">, 98/19 i 57/22) i članka </w:t>
      </w:r>
      <w:r>
        <w:rPr>
          <w:rFonts w:hint="default" w:cs="Times New Roman" w:asciiTheme="minorAscii" w:hAnsiTheme="minorAscii"/>
          <w:sz w:val="24"/>
          <w:szCs w:val="24"/>
          <w:lang w:val="hr-HR"/>
        </w:rPr>
        <w:t>29.</w:t>
      </w:r>
      <w:r>
        <w:rPr>
          <w:rFonts w:hint="default" w:cs="Times New Roman" w:asciiTheme="minorAscii" w:hAnsiTheme="minorAscii" w:eastAsiaTheme="minorEastAsia"/>
          <w:sz w:val="24"/>
          <w:szCs w:val="24"/>
          <w:lang w:val="hr-HR"/>
        </w:rPr>
        <w:t xml:space="preserve"> Statuta P.U. Dječjeg vrtića Slano,</w:t>
      </w:r>
      <w:r>
        <w:rPr>
          <w:rFonts w:hint="default" w:cs="Times New Roman" w:asciiTheme="minorAscii" w:hAnsiTheme="minorAscii" w:eastAsiaTheme="minorEastAsia"/>
          <w:sz w:val="24"/>
          <w:szCs w:val="24"/>
        </w:rPr>
        <w:t xml:space="preserve"> Upravno vijeće  Predškolske ustanove Dječji vrtić Slano raspisuje</w:t>
      </w:r>
    </w:p>
    <w:p>
      <w:pPr>
        <w:spacing w:after="0" w:line="240" w:lineRule="auto"/>
        <w:jc w:val="both"/>
        <w:rPr>
          <w:rFonts w:hint="default" w:cs="Times New Roman" w:asciiTheme="minorAscii" w:hAnsiTheme="minorAscii" w:eastAsiaTheme="minorEastAsia"/>
          <w:sz w:val="24"/>
          <w:szCs w:val="24"/>
        </w:rPr>
      </w:pPr>
    </w:p>
    <w:p>
      <w:pPr>
        <w:pStyle w:val="7"/>
        <w:numPr>
          <w:ilvl w:val="0"/>
          <w:numId w:val="0"/>
        </w:numPr>
        <w:spacing w:before="0" w:beforeAutospacing="0" w:after="0" w:afterAutospacing="0" w:line="240" w:lineRule="auto"/>
        <w:contextualSpacing/>
        <w:rPr>
          <w:rFonts w:hint="default" w:ascii="Calibri" w:hAnsi="Calibri" w:cs="Calibri"/>
          <w:sz w:val="24"/>
          <w:szCs w:val="24"/>
        </w:rPr>
      </w:pPr>
    </w:p>
    <w:p>
      <w:pPr>
        <w:pStyle w:val="7"/>
        <w:spacing w:after="0" w:line="240" w:lineRule="auto"/>
        <w:ind w:left="405"/>
        <w:jc w:val="center"/>
        <w:rPr>
          <w:rFonts w:hint="default" w:cs="Times New Roman" w:asciiTheme="minorAscii" w:hAnsiTheme="minorAscii" w:eastAsiaTheme="minorEastAsia"/>
          <w:b/>
          <w:sz w:val="24"/>
          <w:szCs w:val="24"/>
        </w:rPr>
      </w:pPr>
      <w:r>
        <w:rPr>
          <w:rFonts w:hint="default" w:cs="Times New Roman" w:asciiTheme="minorAscii" w:hAnsiTheme="minorAscii" w:eastAsiaTheme="minorEastAsia"/>
          <w:b/>
          <w:sz w:val="24"/>
          <w:szCs w:val="24"/>
        </w:rPr>
        <w:t>NATJEČAJ</w:t>
      </w:r>
    </w:p>
    <w:p>
      <w:pPr>
        <w:pStyle w:val="7"/>
        <w:spacing w:after="0" w:line="240" w:lineRule="auto"/>
        <w:ind w:left="405"/>
        <w:jc w:val="center"/>
        <w:rPr>
          <w:rFonts w:hint="default" w:cs="Times New Roman" w:asciiTheme="minorAscii" w:hAnsiTheme="minorAscii" w:eastAsiaTheme="minorEastAsia"/>
          <w:b/>
          <w:sz w:val="24"/>
          <w:szCs w:val="24"/>
        </w:rPr>
      </w:pPr>
    </w:p>
    <w:p>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lang w:val="hr-HR"/>
        </w:rPr>
        <w:t>za radno mjesto</w:t>
      </w:r>
    </w:p>
    <w:p>
      <w:pPr>
        <w:pStyle w:val="7"/>
        <w:spacing w:after="0" w:line="240" w:lineRule="auto"/>
        <w:ind w:left="405"/>
        <w:jc w:val="center"/>
        <w:rPr>
          <w:rFonts w:hint="default" w:cs="Times New Roman" w:asciiTheme="minorAscii" w:hAnsiTheme="minorAscii" w:eastAsiaTheme="minorEastAsia"/>
          <w:b/>
          <w:bCs/>
          <w:sz w:val="24"/>
          <w:szCs w:val="24"/>
          <w:lang w:val="hr-HR"/>
        </w:rPr>
      </w:pPr>
    </w:p>
    <w:p>
      <w:pPr>
        <w:pStyle w:val="7"/>
        <w:spacing w:after="0" w:line="240" w:lineRule="auto"/>
        <w:ind w:left="0" w:leftChars="0" w:firstLine="0" w:firstLineChars="0"/>
        <w:jc w:val="both"/>
        <w:rPr>
          <w:rFonts w:hint="default" w:cs="Times New Roman" w:asciiTheme="minorAscii" w:hAnsiTheme="minorAscii" w:eastAsiaTheme="minorEastAsia"/>
          <w:b/>
          <w:bCs/>
          <w:sz w:val="24"/>
          <w:szCs w:val="24"/>
          <w:lang w:val="hr-HR"/>
        </w:rPr>
      </w:pPr>
    </w:p>
    <w:p>
      <w:pPr>
        <w:pStyle w:val="7"/>
        <w:spacing w:after="0" w:line="240" w:lineRule="auto"/>
        <w:ind w:left="405"/>
        <w:jc w:val="center"/>
        <w:rPr>
          <w:rFonts w:hint="default" w:cs="Times New Roman" w:asciiTheme="minorAscii" w:hAnsiTheme="minorAscii" w:eastAsiaTheme="minorEastAsia"/>
          <w:b/>
          <w:bCs/>
          <w:sz w:val="24"/>
          <w:szCs w:val="24"/>
          <w:lang w:val="hr-HR"/>
        </w:rPr>
      </w:pPr>
    </w:p>
    <w:p>
      <w:pPr>
        <w:pStyle w:val="7"/>
        <w:numPr>
          <w:ilvl w:val="0"/>
          <w:numId w:val="1"/>
        </w:numPr>
        <w:spacing w:after="0" w:line="240" w:lineRule="auto"/>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sz w:val="24"/>
          <w:szCs w:val="24"/>
          <w:lang w:val="hr-HR"/>
        </w:rPr>
        <w:t xml:space="preserve">- 1 ( jedan) izvršitelj/ica </w:t>
      </w:r>
      <w:r>
        <w:rPr>
          <w:rFonts w:hint="default" w:cs="Times New Roman" w:asciiTheme="minorAscii" w:hAnsiTheme="minorAscii" w:eastAsiaTheme="minorEastAsia"/>
          <w:sz w:val="24"/>
          <w:szCs w:val="24"/>
        </w:rPr>
        <w:t xml:space="preserve"> -  na </w:t>
      </w:r>
      <w:r>
        <w:rPr>
          <w:rFonts w:hint="default" w:cs="Times New Roman" w:asciiTheme="minorAscii" w:hAnsiTheme="minorAscii" w:eastAsiaTheme="minorEastAsia"/>
          <w:sz w:val="24"/>
          <w:szCs w:val="24"/>
          <w:lang w:val="hr-HR"/>
        </w:rPr>
        <w:t>ne</w:t>
      </w:r>
      <w:r>
        <w:rPr>
          <w:rFonts w:hint="default" w:cs="Times New Roman" w:asciiTheme="minorAscii" w:hAnsiTheme="minorAscii" w:eastAsiaTheme="minorEastAsia"/>
          <w:sz w:val="24"/>
          <w:szCs w:val="24"/>
        </w:rPr>
        <w:t>određeno puno radno vrijeme</w:t>
      </w:r>
      <w:r>
        <w:rPr>
          <w:rFonts w:hint="default" w:cs="Times New Roman" w:asciiTheme="minorAscii" w:hAnsiTheme="minorAscii" w:eastAsiaTheme="minorEastAsia"/>
          <w:sz w:val="24"/>
          <w:szCs w:val="24"/>
          <w:lang w:val="hr-HR"/>
        </w:rPr>
        <w:t xml:space="preserve">  </w:t>
      </w:r>
    </w:p>
    <w:p>
      <w:pPr>
        <w:pStyle w:val="7"/>
        <w:numPr>
          <w:ilvl w:val="0"/>
          <w:numId w:val="0"/>
        </w:numPr>
        <w:spacing w:after="0" w:line="240" w:lineRule="auto"/>
        <w:jc w:val="both"/>
        <w:rPr>
          <w:rFonts w:hint="default" w:cs="Times New Roman" w:asciiTheme="minorAscii" w:hAnsiTheme="minorAscii" w:eastAsiaTheme="minorEastAsia"/>
          <w:sz w:val="24"/>
          <w:szCs w:val="24"/>
        </w:rPr>
      </w:pPr>
    </w:p>
    <w:p>
      <w:pPr>
        <w:pStyle w:val="7"/>
        <w:numPr>
          <w:ilvl w:val="0"/>
          <w:numId w:val="1"/>
        </w:numPr>
        <w:spacing w:after="0" w:line="240" w:lineRule="auto"/>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b w:val="0"/>
          <w:bCs w:val="0"/>
          <w:sz w:val="24"/>
          <w:szCs w:val="24"/>
          <w:lang w:val="hr-HR"/>
        </w:rPr>
        <w:t>-</w:t>
      </w:r>
      <w:r>
        <w:rPr>
          <w:rFonts w:hint="default" w:cs="Times New Roman" w:asciiTheme="minorAscii" w:hAnsiTheme="minorAscii"/>
          <w:b w:val="0"/>
          <w:bCs w:val="0"/>
          <w:sz w:val="24"/>
          <w:szCs w:val="24"/>
          <w:lang w:val="hr-HR"/>
        </w:rPr>
        <w:t xml:space="preserve"> </w:t>
      </w:r>
      <w:r>
        <w:rPr>
          <w:rFonts w:hint="default" w:cs="Times New Roman" w:asciiTheme="minorAscii" w:hAnsiTheme="minorAscii" w:eastAsiaTheme="minorEastAsia"/>
          <w:b w:val="0"/>
          <w:bCs w:val="0"/>
          <w:sz w:val="24"/>
          <w:szCs w:val="24"/>
          <w:lang w:val="hr-HR"/>
        </w:rPr>
        <w:t xml:space="preserve"> (</w:t>
      </w:r>
      <w:r>
        <w:rPr>
          <w:rFonts w:hint="default" w:cs="Times New Roman" w:asciiTheme="minorAscii" w:hAnsiTheme="minorAscii"/>
          <w:b w:val="0"/>
          <w:bCs w:val="0"/>
          <w:sz w:val="24"/>
          <w:szCs w:val="24"/>
          <w:lang w:val="hr-HR"/>
        </w:rPr>
        <w:t>jedan</w:t>
      </w:r>
      <w:r>
        <w:rPr>
          <w:rFonts w:hint="default" w:cs="Times New Roman" w:asciiTheme="minorAscii" w:hAnsiTheme="minorAscii" w:eastAsiaTheme="minorEastAsia"/>
          <w:b w:val="0"/>
          <w:bCs w:val="0"/>
          <w:sz w:val="24"/>
          <w:szCs w:val="24"/>
          <w:lang w:val="hr-HR"/>
        </w:rPr>
        <w:t>)</w:t>
      </w:r>
      <w:r>
        <w:rPr>
          <w:rFonts w:hint="default" w:cs="Times New Roman" w:asciiTheme="minorAscii" w:hAnsiTheme="minorAscii" w:eastAsiaTheme="minorEastAsia"/>
          <w:sz w:val="24"/>
          <w:szCs w:val="24"/>
          <w:lang w:val="hr-HR"/>
        </w:rPr>
        <w:t xml:space="preserve"> izvrštitelj/ic</w:t>
      </w:r>
      <w:r>
        <w:rPr>
          <w:rFonts w:hint="default" w:cs="Times New Roman" w:asciiTheme="minorAscii" w:hAnsiTheme="minorAscii"/>
          <w:sz w:val="24"/>
          <w:szCs w:val="24"/>
          <w:lang w:val="hr-HR"/>
        </w:rPr>
        <w:t>a</w:t>
      </w: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određeno puno radno vrijeme</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zamjena za odgojiteljicu koja obnaša dužnost ravnateljice</w:t>
      </w:r>
      <w:r>
        <w:rPr>
          <w:rFonts w:hint="default" w:cs="Times New Roman" w:asciiTheme="minorAscii" w:hAnsiTheme="minorAscii" w:eastAsiaTheme="minorEastAsia"/>
          <w:sz w:val="24"/>
          <w:szCs w:val="24"/>
        </w:rPr>
        <w:t>)</w:t>
      </w:r>
    </w:p>
    <w:p>
      <w:pPr>
        <w:pStyle w:val="7"/>
        <w:numPr>
          <w:ilvl w:val="0"/>
          <w:numId w:val="0"/>
        </w:numPr>
        <w:spacing w:after="0" w:line="240" w:lineRule="auto"/>
        <w:jc w:val="both"/>
        <w:rPr>
          <w:rFonts w:hint="default" w:cs="Times New Roman" w:asciiTheme="minorAscii" w:hAnsiTheme="minorAscii" w:eastAsiaTheme="minorEastAsia"/>
          <w:sz w:val="24"/>
          <w:szCs w:val="24"/>
        </w:rPr>
      </w:pPr>
    </w:p>
    <w:p>
      <w:pPr>
        <w:pStyle w:val="7"/>
        <w:numPr>
          <w:ilvl w:val="0"/>
          <w:numId w:val="1"/>
        </w:numPr>
        <w:spacing w:after="0" w:line="240" w:lineRule="auto"/>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b w:val="0"/>
          <w:bCs w:val="0"/>
          <w:sz w:val="24"/>
          <w:szCs w:val="24"/>
          <w:lang w:val="hr-HR"/>
        </w:rPr>
        <w:t xml:space="preserve"> </w:t>
      </w:r>
      <w:r>
        <w:rPr>
          <w:rFonts w:hint="default" w:cs="Times New Roman" w:asciiTheme="minorAscii" w:hAnsiTheme="minorAscii"/>
          <w:b w:val="0"/>
          <w:bCs w:val="0"/>
          <w:sz w:val="24"/>
          <w:szCs w:val="24"/>
          <w:lang w:val="hr-HR"/>
        </w:rPr>
        <w:t xml:space="preserve">2 </w:t>
      </w:r>
      <w:r>
        <w:rPr>
          <w:rFonts w:hint="default" w:cs="Times New Roman" w:asciiTheme="minorAscii" w:hAnsiTheme="minorAscii" w:eastAsiaTheme="minorEastAsia"/>
          <w:b w:val="0"/>
          <w:bCs w:val="0"/>
          <w:sz w:val="24"/>
          <w:szCs w:val="24"/>
          <w:lang w:val="hr-HR"/>
        </w:rPr>
        <w:t>(</w:t>
      </w:r>
      <w:r>
        <w:rPr>
          <w:rFonts w:hint="default" w:cs="Times New Roman" w:asciiTheme="minorAscii" w:hAnsiTheme="minorAscii"/>
          <w:b w:val="0"/>
          <w:bCs w:val="0"/>
          <w:sz w:val="24"/>
          <w:szCs w:val="24"/>
          <w:lang w:val="hr-HR"/>
        </w:rPr>
        <w:t>dva</w:t>
      </w:r>
      <w:r>
        <w:rPr>
          <w:rFonts w:hint="default" w:cs="Times New Roman" w:asciiTheme="minorAscii" w:hAnsiTheme="minorAscii" w:eastAsiaTheme="minorEastAsia"/>
          <w:b w:val="0"/>
          <w:bCs w:val="0"/>
          <w:sz w:val="24"/>
          <w:szCs w:val="24"/>
          <w:lang w:val="hr-HR"/>
        </w:rPr>
        <w:t>)</w:t>
      </w:r>
      <w:r>
        <w:rPr>
          <w:rFonts w:hint="default" w:cs="Times New Roman" w:asciiTheme="minorAscii" w:hAnsiTheme="minorAscii" w:eastAsiaTheme="minorEastAsia"/>
          <w:sz w:val="24"/>
          <w:szCs w:val="24"/>
          <w:lang w:val="hr-HR"/>
        </w:rPr>
        <w:t xml:space="preserve"> izvršitelj</w:t>
      </w:r>
      <w:r>
        <w:rPr>
          <w:rFonts w:hint="default" w:cs="Times New Roman" w:asciiTheme="minorAscii" w:hAnsiTheme="minorAscii"/>
          <w:sz w:val="24"/>
          <w:szCs w:val="24"/>
          <w:lang w:val="hr-HR"/>
        </w:rPr>
        <w:t>a</w:t>
      </w:r>
      <w:r>
        <w:rPr>
          <w:rFonts w:hint="default" w:cs="Times New Roman" w:asciiTheme="minorAscii" w:hAnsiTheme="minorAscii" w:eastAsiaTheme="minorEastAsia"/>
          <w:sz w:val="24"/>
          <w:szCs w:val="24"/>
          <w:lang w:val="hr-HR"/>
        </w:rPr>
        <w:t>/ice</w:t>
      </w:r>
      <w:r>
        <w:rPr>
          <w:rFonts w:hint="default" w:cs="Times New Roman" w:asciiTheme="minorAscii" w:hAnsiTheme="minorAscii" w:eastAsiaTheme="minorEastAsia"/>
          <w:sz w:val="24"/>
          <w:szCs w:val="24"/>
        </w:rPr>
        <w:t xml:space="preserve"> -  na određeno puno radno</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vrijeme(do povratka djelatnic</w:t>
      </w:r>
      <w:r>
        <w:rPr>
          <w:rFonts w:hint="default" w:cs="Times New Roman" w:asciiTheme="minorAscii" w:hAnsiTheme="minorAscii" w:eastAsiaTheme="minorEastAsia"/>
          <w:sz w:val="24"/>
          <w:szCs w:val="24"/>
          <w:lang w:val="hr-HR"/>
        </w:rPr>
        <w:t>a</w:t>
      </w:r>
      <w:r>
        <w:rPr>
          <w:rFonts w:hint="default" w:cs="Times New Roman" w:asciiTheme="minorAscii" w:hAnsiTheme="minorAscii" w:eastAsiaTheme="minorEastAsia"/>
          <w:sz w:val="24"/>
          <w:szCs w:val="24"/>
        </w:rPr>
        <w:t xml:space="preserve"> s porodiljnog dopusta</w:t>
      </w:r>
      <w:r>
        <w:rPr>
          <w:rFonts w:hint="default" w:cs="Times New Roman" w:asciiTheme="minorAscii" w:hAnsiTheme="minorAscii"/>
          <w:sz w:val="24"/>
          <w:szCs w:val="24"/>
          <w:lang w:val="hr-HR"/>
        </w:rPr>
        <w:t>/bolovanja, centralni vrtić Slano/ područni vrtić Ošlje</w:t>
      </w:r>
      <w:r>
        <w:rPr>
          <w:rFonts w:hint="default" w:cs="Times New Roman" w:asciiTheme="minorAscii" w:hAnsiTheme="minorAscii" w:eastAsiaTheme="minorEastAsia"/>
          <w:sz w:val="24"/>
          <w:szCs w:val="24"/>
        </w:rPr>
        <w:t xml:space="preserve"> )</w:t>
      </w:r>
    </w:p>
    <w:p>
      <w:pPr>
        <w:spacing w:after="0" w:line="240" w:lineRule="auto"/>
        <w:jc w:val="both"/>
        <w:rPr>
          <w:rFonts w:hint="default" w:cs="Times New Roman" w:asciiTheme="minorAscii" w:hAnsiTheme="minorAscii" w:eastAsiaTheme="minorEastAsia"/>
          <w:sz w:val="24"/>
          <w:szCs w:val="24"/>
        </w:rPr>
      </w:pPr>
    </w:p>
    <w:p>
      <w:pPr>
        <w:pStyle w:val="7"/>
        <w:numPr>
          <w:ilvl w:val="0"/>
          <w:numId w:val="1"/>
        </w:numPr>
        <w:spacing w:after="0" w:line="240" w:lineRule="auto"/>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b w:val="0"/>
          <w:bCs w:val="0"/>
          <w:sz w:val="24"/>
          <w:szCs w:val="24"/>
          <w:lang w:val="hr-HR"/>
        </w:rPr>
        <w:t>-</w:t>
      </w:r>
      <w:r>
        <w:rPr>
          <w:rFonts w:hint="default" w:cs="Times New Roman" w:asciiTheme="minorAscii" w:hAnsiTheme="minorAscii"/>
          <w:b w:val="0"/>
          <w:bCs w:val="0"/>
          <w:sz w:val="24"/>
          <w:szCs w:val="24"/>
          <w:lang w:val="hr-HR"/>
        </w:rPr>
        <w:t>1</w:t>
      </w:r>
      <w:r>
        <w:rPr>
          <w:rFonts w:hint="default" w:cs="Times New Roman" w:asciiTheme="minorAscii" w:hAnsiTheme="minorAscii" w:eastAsiaTheme="minorEastAsia"/>
          <w:b w:val="0"/>
          <w:bCs w:val="0"/>
          <w:sz w:val="24"/>
          <w:szCs w:val="24"/>
          <w:lang w:val="hr-HR"/>
        </w:rPr>
        <w:t xml:space="preserve"> (</w:t>
      </w:r>
      <w:r>
        <w:rPr>
          <w:rFonts w:hint="default" w:cs="Times New Roman" w:asciiTheme="minorAscii" w:hAnsiTheme="minorAscii"/>
          <w:b w:val="0"/>
          <w:bCs w:val="0"/>
          <w:sz w:val="24"/>
          <w:szCs w:val="24"/>
          <w:lang w:val="hr-HR"/>
        </w:rPr>
        <w:t>jedan</w:t>
      </w:r>
      <w:r>
        <w:rPr>
          <w:rFonts w:hint="default" w:cs="Times New Roman" w:asciiTheme="minorAscii" w:hAnsiTheme="minorAscii" w:eastAsiaTheme="minorEastAsia"/>
          <w:b w:val="0"/>
          <w:bCs w:val="0"/>
          <w:sz w:val="24"/>
          <w:szCs w:val="24"/>
          <w:lang w:val="hr-HR"/>
        </w:rPr>
        <w:t>)</w:t>
      </w:r>
      <w:r>
        <w:rPr>
          <w:rFonts w:hint="default" w:cs="Times New Roman" w:asciiTheme="minorAscii" w:hAnsiTheme="minorAscii" w:eastAsiaTheme="minorEastAsia"/>
          <w:sz w:val="24"/>
          <w:szCs w:val="24"/>
          <w:lang w:val="hr-HR"/>
        </w:rPr>
        <w:t xml:space="preserve"> izvrštitelj/ic</w:t>
      </w:r>
      <w:r>
        <w:rPr>
          <w:rFonts w:hint="default" w:cs="Times New Roman" w:asciiTheme="minorAscii" w:hAnsiTheme="minorAscii"/>
          <w:sz w:val="24"/>
          <w:szCs w:val="24"/>
          <w:lang w:val="hr-HR"/>
        </w:rPr>
        <w:t>a</w:t>
      </w: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određeno puno radno vrijeme  (</w:t>
      </w:r>
      <w:r>
        <w:rPr>
          <w:rFonts w:hint="default" w:cs="Times New Roman" w:asciiTheme="minorAscii" w:hAnsiTheme="minorAscii" w:eastAsiaTheme="minorEastAsia"/>
          <w:sz w:val="24"/>
          <w:szCs w:val="24"/>
          <w:lang w:val="hr-HR"/>
        </w:rPr>
        <w:t>povećan opseg posla</w:t>
      </w:r>
      <w:bookmarkStart w:id="0" w:name="_GoBack"/>
      <w:bookmarkEnd w:id="0"/>
      <w:r>
        <w:rPr>
          <w:rFonts w:hint="default" w:cs="Times New Roman" w:asciiTheme="minorAscii" w:hAnsiTheme="minorAscii" w:eastAsiaTheme="minorEastAsia"/>
          <w:sz w:val="24"/>
          <w:szCs w:val="24"/>
        </w:rPr>
        <w:t>)</w:t>
      </w:r>
    </w:p>
    <w:p>
      <w:pPr>
        <w:pStyle w:val="7"/>
        <w:numPr>
          <w:ilvl w:val="0"/>
          <w:numId w:val="0"/>
        </w:numPr>
        <w:spacing w:after="0" w:line="240" w:lineRule="auto"/>
        <w:contextualSpacing/>
        <w:jc w:val="both"/>
        <w:rPr>
          <w:rFonts w:hint="default" w:cs="Times New Roman" w:asciiTheme="minorAscii" w:hAnsiTheme="minorAscii" w:eastAsiaTheme="minorEastAsia"/>
          <w:sz w:val="24"/>
          <w:szCs w:val="24"/>
        </w:rPr>
      </w:pPr>
    </w:p>
    <w:p>
      <w:pPr>
        <w:pStyle w:val="7"/>
        <w:numPr>
          <w:ilvl w:val="0"/>
          <w:numId w:val="0"/>
        </w:numPr>
        <w:spacing w:after="0" w:line="240" w:lineRule="auto"/>
        <w:contextualSpacing/>
        <w:jc w:val="both"/>
        <w:rPr>
          <w:rFonts w:hint="default" w:cs="Times New Roman" w:asciiTheme="minorAscii" w:hAnsiTheme="minorAscii" w:eastAsiaTheme="minorEastAsia"/>
          <w:sz w:val="24"/>
          <w:szCs w:val="24"/>
        </w:rPr>
      </w:pPr>
    </w:p>
    <w:p>
      <w:pPr>
        <w:keepNext w:val="0"/>
        <w:keepLines w:val="0"/>
        <w:widowControl/>
        <w:suppressLineNumbers w:val="0"/>
        <w:jc w:val="both"/>
        <w:rPr>
          <w:rFonts w:hint="default" w:asciiTheme="minorAscii" w:hAnsiTheme="minorAscii"/>
          <w:sz w:val="24"/>
          <w:szCs w:val="24"/>
        </w:rPr>
      </w:pP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b/>
          <w:bCs/>
          <w:i w:val="0"/>
          <w:iCs w:val="0"/>
          <w:color w:val="000000"/>
          <w:sz w:val="24"/>
          <w:szCs w:val="24"/>
          <w:u w:val="none"/>
          <w:vertAlign w:val="baseline"/>
        </w:rPr>
        <w:t>Uvjeti:</w:t>
      </w:r>
      <w:r>
        <w:rPr>
          <w:rFonts w:hint="default" w:cs="Calibri" w:asciiTheme="minorAscii" w:hAnsiTheme="minorAscii"/>
          <w:i w:val="0"/>
          <w:iCs w:val="0"/>
          <w:color w:val="000000"/>
          <w:sz w:val="24"/>
          <w:szCs w:val="24"/>
          <w:u w:val="none"/>
          <w:vertAlign w:val="baseline"/>
        </w:rPr>
        <w:t xml:space="preserve"> za odgojitelje predškolske djece u dječjem vrtiću mogu biti primljene osobe koje ispunjavaju uvjete iz članka 24</w:t>
      </w:r>
      <w:r>
        <w:rPr>
          <w:rFonts w:hint="default" w:cs="Calibri" w:asciiTheme="minorAscii" w:hAnsiTheme="minorAscii"/>
          <w:i w:val="0"/>
          <w:iCs w:val="0"/>
          <w:color w:val="000000"/>
          <w:sz w:val="24"/>
          <w:szCs w:val="24"/>
          <w:u w:val="none"/>
          <w:vertAlign w:val="baseline"/>
          <w:lang w:val="hr-HR"/>
        </w:rPr>
        <w:t xml:space="preserve">. </w:t>
      </w:r>
      <w:r>
        <w:rPr>
          <w:rFonts w:hint="default" w:cs="Calibri" w:asciiTheme="minorAscii" w:hAnsiTheme="minorAscii"/>
          <w:i w:val="0"/>
          <w:iCs w:val="0"/>
          <w:color w:val="000000"/>
          <w:sz w:val="24"/>
          <w:szCs w:val="24"/>
          <w:u w:val="none"/>
          <w:vertAlign w:val="baseline"/>
        </w:rPr>
        <w:t>i članka 25. Zakona o predškolskom odgoju i obrazovanju (Narodne Novine broj 10/97, 107/97, 94/13 i 98/19 ), te Pravilnika o vrsti stručne spreme stručnih djelatnika te vrsti i stupnju stručne spreme ostalih djelatnika u dječjem vrtiću ( Narodne Novine broj 133/97).</w:t>
      </w: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i w:val="0"/>
          <w:iCs w:val="0"/>
          <w:color w:val="000000"/>
          <w:sz w:val="24"/>
          <w:szCs w:val="24"/>
          <w:u w:val="none"/>
          <w:vertAlign w:val="baseline"/>
          <w:lang w:val="hr-HR"/>
        </w:rPr>
        <w:t xml:space="preserve"> - </w:t>
      </w:r>
      <w:r>
        <w:rPr>
          <w:rFonts w:hint="default" w:cs="Calibri" w:asciiTheme="minorAscii" w:hAnsiTheme="minorAscii"/>
          <w:i w:val="0"/>
          <w:iCs w:val="0"/>
          <w:color w:val="000000"/>
          <w:sz w:val="24"/>
          <w:szCs w:val="24"/>
          <w:u w:val="none"/>
          <w:vertAlign w:val="baseline"/>
        </w:rPr>
        <w:t>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Uz</w:t>
      </w:r>
      <w:r>
        <w:rPr>
          <w:rFonts w:hint="default" w:cs="Times New Roman" w:asciiTheme="minorAscii" w:hAnsiTheme="minorAscii" w:eastAsiaTheme="minorEastAsia"/>
          <w:sz w:val="24"/>
          <w:szCs w:val="24"/>
          <w:lang w:val="hr-HR"/>
        </w:rPr>
        <w:t xml:space="preserve"> vlastoručno potpisanu</w:t>
      </w:r>
      <w:r>
        <w:rPr>
          <w:rFonts w:hint="default" w:cs="Times New Roman" w:asciiTheme="minorAscii" w:hAnsiTheme="minorAscii" w:eastAsiaTheme="minorEastAsia"/>
          <w:sz w:val="24"/>
          <w:szCs w:val="24"/>
        </w:rPr>
        <w:t xml:space="preserve"> prijavu na natječaj, kandidati su dužni priložiti:</w:t>
      </w:r>
    </w:p>
    <w:p>
      <w:pPr>
        <w:pStyle w:val="7"/>
        <w:spacing w:after="0" w:line="240" w:lineRule="auto"/>
        <w:ind w:left="405"/>
        <w:jc w:val="both"/>
        <w:rPr>
          <w:rFonts w:hint="default" w:cs="Times New Roman" w:asciiTheme="minorAscii" w:hAnsiTheme="minorAscii" w:eastAsiaTheme="minorEastAsia"/>
          <w:sz w:val="24"/>
          <w:szCs w:val="24"/>
        </w:rPr>
      </w:pPr>
    </w:p>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životopis</w:t>
      </w:r>
    </w:p>
    <w:p>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w:t>
      </w:r>
      <w:r>
        <w:rPr>
          <w:rFonts w:hint="default" w:cs="Times New Roman" w:asciiTheme="minorAscii" w:hAnsiTheme="minorAscii"/>
          <w:sz w:val="24"/>
          <w:szCs w:val="24"/>
          <w:lang w:val="hr-HR"/>
        </w:rPr>
        <w:t>kaz o državljanstvu</w:t>
      </w:r>
    </w:p>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stečenoj stručnoj spremi</w:t>
      </w:r>
    </w:p>
    <w:p>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nepostojanju zapreka za zasnivanje radnog odnosa sukladno članku 25. Zakona o predškolskom odgoju i obrazovanju  ( ne starije od 6 mjeseci)</w:t>
      </w:r>
      <w:r>
        <w:rPr>
          <w:rFonts w:hint="default" w:cs="Times New Roman" w:asciiTheme="minorAscii" w:hAnsiTheme="minorAscii" w:eastAsiaTheme="minorEastAsia"/>
          <w:sz w:val="24"/>
          <w:szCs w:val="24"/>
          <w:lang w:val="hr-HR"/>
        </w:rPr>
        <w:t>:</w:t>
      </w:r>
    </w:p>
    <w:p>
      <w:pPr>
        <w:pStyle w:val="7"/>
        <w:numPr>
          <w:ilvl w:val="0"/>
          <w:numId w:val="2"/>
        </w:numPr>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potvrda nadležnog suda da se protiv kandidata ne vodi kazneni postupak ( čl.25.st.2.</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pPr>
        <w:pStyle w:val="7"/>
        <w:numPr>
          <w:ilvl w:val="0"/>
          <w:numId w:val="2"/>
        </w:numPr>
        <w:spacing w:after="0" w:line="240" w:lineRule="auto"/>
        <w:ind w:left="405" w:leftChars="0" w:firstLine="0" w:firstLineChars="0"/>
        <w:jc w:val="both"/>
        <w:rPr>
          <w:rFonts w:hint="default" w:asciiTheme="minorAscii" w:hAnsiTheme="minorAscii"/>
          <w:color w:val="000000" w:themeColor="text1"/>
          <w:sz w:val="24"/>
          <w:szCs w:val="24"/>
          <w14:textFill>
            <w14:solidFill>
              <w14:schemeClr w14:val="tx1"/>
            </w14:solidFill>
          </w14:textFill>
        </w:rPr>
      </w:pPr>
      <w:r>
        <w:rPr>
          <w:rFonts w:hint="default" w:cs="Times New Roman" w:asciiTheme="minorAscii" w:hAnsiTheme="minorAscii" w:eastAsiaTheme="minorEastAsia"/>
          <w:sz w:val="24"/>
          <w:szCs w:val="24"/>
        </w:rPr>
        <w:t>potvrda nadležnog Prekršajnog suda da se protiv kandidata ne vodi prekršajni  postupak ( čl.25.st.4.</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pPr>
        <w:pStyle w:val="7"/>
        <w:numPr>
          <w:ilvl w:val="0"/>
          <w:numId w:val="2"/>
        </w:numPr>
        <w:spacing w:after="0" w:line="240" w:lineRule="auto"/>
        <w:ind w:left="405" w:leftChars="0" w:firstLine="0" w:firstLineChars="0"/>
        <w:jc w:val="both"/>
        <w:rPr>
          <w:rFonts w:hint="default" w:cs="Times New Roman" w:asciiTheme="minorAscii" w:hAnsiTheme="minorAscii" w:eastAsiaTheme="minorEastAsia"/>
          <w:sz w:val="24"/>
          <w:szCs w:val="24"/>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14:textFill>
            <w14:solidFill>
              <w14:schemeClr w14:val="tx1"/>
            </w14:solidFill>
          </w14:textFill>
        </w:rPr>
        <w:t>potvrda nadležnog Centra za socijalnu skrb da kandidat nema izrečenu mjeru za zaštitu dobrobiti djeteta iz članka 25. stavak 10. Zakona o predškolskom odgoju i obrazovanju.</w:t>
      </w:r>
    </w:p>
    <w:p>
      <w:pPr>
        <w:pStyle w:val="7"/>
        <w:numPr>
          <w:ilvl w:val="0"/>
          <w:numId w:val="0"/>
        </w:numPr>
        <w:spacing w:after="0" w:line="240" w:lineRule="auto"/>
        <w:ind w:left="405" w:leftChars="0"/>
        <w:jc w:val="both"/>
        <w:rPr>
          <w:rFonts w:hint="default" w:cs="Times New Roman" w:asciiTheme="minorAscii" w:hAnsiTheme="minorAscii" w:eastAsiaTheme="minorEastAsia"/>
          <w:sz w:val="24"/>
          <w:szCs w:val="24"/>
          <w:lang w:val="hr-HR"/>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lang w:val="hr-HR"/>
          <w14:textFill>
            <w14:solidFill>
              <w14:schemeClr w14:val="tx1"/>
            </w14:solidFill>
          </w14:textFill>
        </w:rPr>
        <w:t xml:space="preserve">- </w:t>
      </w:r>
      <w:r>
        <w:rPr>
          <w:rFonts w:hint="default" w:eastAsia="Times New Roman" w:cs="Arial" w:asciiTheme="minorAscii" w:hAnsiTheme="minorAscii"/>
          <w:sz w:val="24"/>
          <w:szCs w:val="24"/>
        </w:rPr>
        <w:t>dokaz o radnopravnom statusu (elektronički zapis o podacima evidentiranim u matičnoj evidenciji Hrvatskog zavoda za mirovinsko osiguranje ne stariji mjesec dana od dana objave Natječaja</w:t>
      </w:r>
      <w:r>
        <w:rPr>
          <w:rFonts w:hint="default" w:eastAsia="Times New Roman" w:cs="Arial" w:asciiTheme="minorAscii" w:hAnsiTheme="minorAscii"/>
          <w:sz w:val="24"/>
          <w:szCs w:val="24"/>
          <w:lang w:val="hr-HR"/>
        </w:rPr>
        <w:t>)</w:t>
      </w:r>
    </w:p>
    <w:p>
      <w:pPr>
        <w:spacing w:after="0" w:line="240" w:lineRule="auto"/>
        <w:jc w:val="both"/>
        <w:rPr>
          <w:rFonts w:hint="default" w:cs="Times New Roman" w:asciiTheme="minorAscii" w:hAnsiTheme="minorAscii" w:eastAsiaTheme="minorEastAsia"/>
          <w:sz w:val="24"/>
          <w:szCs w:val="24"/>
        </w:rPr>
      </w:pPr>
    </w:p>
    <w:p>
      <w:pPr>
        <w:spacing w:after="0" w:line="240" w:lineRule="auto"/>
        <w:jc w:val="both"/>
        <w:rPr>
          <w:rFonts w:hint="default" w:cs="Times New Roman" w:asciiTheme="minorAscii" w:hAnsiTheme="minorAscii" w:eastAsiaTheme="minorEastAsia"/>
          <w:sz w:val="24"/>
          <w:szCs w:val="24"/>
        </w:rPr>
      </w:pPr>
    </w:p>
    <w:p>
      <w:pPr>
        <w:pStyle w:val="8"/>
        <w:jc w:val="both"/>
        <w:rPr>
          <w:rFonts w:hint="default" w:cs="Arial" w:asciiTheme="minorAscii" w:hAnsiTheme="minorAscii"/>
          <w:sz w:val="24"/>
          <w:szCs w:val="24"/>
        </w:rPr>
      </w:pPr>
      <w:r>
        <w:rPr>
          <w:rFonts w:hint="default" w:cs="Arial" w:asciiTheme="minorAscii" w:hAnsiTheme="minorAscii"/>
          <w:sz w:val="24"/>
          <w:szCs w:val="24"/>
        </w:rPr>
        <w:t>Ako kandidat uz prijavu priloži dokumente u kojima osobni podaci nisu istovjetni, dužan je dostaviti i dokaz o njihovoj promjeni (preslika vjenčanog ili rodnog lista i dr.)</w:t>
      </w:r>
    </w:p>
    <w:p>
      <w:pPr>
        <w:pStyle w:val="8"/>
        <w:jc w:val="both"/>
        <w:rPr>
          <w:rFonts w:hint="default" w:eastAsia="Times New Roman" w:cs="Arial" w:asciiTheme="minorAscii" w:hAnsiTheme="minorAscii"/>
          <w:sz w:val="24"/>
          <w:szCs w:val="24"/>
        </w:rPr>
      </w:pPr>
    </w:p>
    <w:p>
      <w:pPr>
        <w:pStyle w:val="8"/>
        <w:ind w:right="-142"/>
        <w:jc w:val="both"/>
        <w:rPr>
          <w:rFonts w:hint="default" w:cs="Arial" w:asciiTheme="minorAscii" w:hAnsiTheme="minorAscii"/>
          <w:sz w:val="24"/>
          <w:szCs w:val="24"/>
        </w:rPr>
      </w:pPr>
      <w:r>
        <w:rPr>
          <w:rFonts w:hint="default" w:cs="Arial" w:asciiTheme="minorAscii" w:hAnsiTheme="minorAscii"/>
          <w:sz w:val="24"/>
          <w:szCs w:val="24"/>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Arial" w:asciiTheme="minorAscii" w:hAnsiTheme="minorAscii"/>
          <w:sz w:val="24"/>
          <w:szCs w:val="24"/>
        </w:rPr>
        <w:br w:type="textWrapping"/>
      </w:r>
    </w:p>
    <w:p>
      <w:pPr>
        <w:spacing w:after="0" w:line="240" w:lineRule="auto"/>
        <w:ind w:right="-142"/>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i poveznici:</w:t>
      </w:r>
    </w:p>
    <w:p>
      <w:pPr>
        <w:pStyle w:val="6"/>
        <w:jc w:val="both"/>
        <w:rPr>
          <w:rFonts w:hint="default" w:asciiTheme="minorAscii" w:hAnsiTheme="minorAscii"/>
          <w:color w:val="000000"/>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"https://branitelji.gov.hr/UserDocsImages/dokumenti/Nikola/popis%20dokaza%20za%20ostvarivanje%20prava%20prednosti%20pri%20zapo%C5%A1ljavanju-%20ZOHBDR%202021.pdf" </w:instrText>
      </w:r>
      <w:r>
        <w:rPr>
          <w:rFonts w:hint="default" w:asciiTheme="minorAscii" w:hAnsiTheme="minorAscii"/>
          <w:sz w:val="24"/>
          <w:szCs w:val="24"/>
        </w:rPr>
        <w:fldChar w:fldCharType="separate"/>
      </w:r>
      <w:r>
        <w:rPr>
          <w:rStyle w:val="5"/>
          <w:rFonts w:hint="default" w:asciiTheme="minorAscii" w:hAnsiTheme="minorAscii"/>
          <w:color w:val="0563C1"/>
          <w:sz w:val="24"/>
          <w:szCs w:val="24"/>
        </w:rPr>
        <w:t>https://branitelji.gov.hr/UserDocsImages//dokumenti/Nikola//popis%20dokaza%20za%20ostvarivanje%20prava%20prednosti%20pri%20zapo%C5%A1ljavanju-%20ZOHBDR%202021.pdf</w:t>
      </w:r>
      <w:r>
        <w:rPr>
          <w:rStyle w:val="5"/>
          <w:rFonts w:hint="default" w:asciiTheme="minorAscii" w:hAnsiTheme="minorAscii"/>
          <w:color w:val="0563C1"/>
          <w:sz w:val="24"/>
          <w:szCs w:val="24"/>
        </w:rPr>
        <w:fldChar w:fldCharType="end"/>
      </w:r>
      <w:r>
        <w:rPr>
          <w:rFonts w:hint="default" w:asciiTheme="minorAscii" w:hAnsiTheme="minorAscii"/>
          <w:color w:val="000000"/>
          <w:sz w:val="24"/>
          <w:szCs w:val="24"/>
          <w:lang w:val="en-GB"/>
        </w:rPr>
        <w:t xml:space="preserve"> </w:t>
      </w:r>
    </w:p>
    <w:p>
      <w:pPr>
        <w:spacing w:after="0" w:line="240" w:lineRule="auto"/>
        <w:jc w:val="both"/>
        <w:rPr>
          <w:rFonts w:hint="default" w:cs="Arial" w:asciiTheme="minorAscii" w:hAnsiTheme="minorAscii"/>
          <w:sz w:val="24"/>
          <w:szCs w:val="24"/>
        </w:rPr>
      </w:pPr>
    </w:p>
    <w:p>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pPr>
        <w:spacing w:after="0" w:line="240" w:lineRule="auto"/>
        <w:jc w:val="both"/>
        <w:rPr>
          <w:rFonts w:hint="default" w:cs="Arial" w:asciiTheme="minorAscii" w:hAnsiTheme="minorAscii"/>
          <w:sz w:val="24"/>
          <w:szCs w:val="24"/>
        </w:rPr>
      </w:pPr>
    </w:p>
    <w:p>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a dodatne informacije o dokazima koji su potrebni za ostvarivanje prava prednosti pri zapošljavanju, potražiti na slijedećoj poveznici: </w:t>
      </w:r>
    </w:p>
    <w:p>
      <w:pPr>
        <w:spacing w:after="0" w:line="240" w:lineRule="auto"/>
        <w:jc w:val="both"/>
        <w:rPr>
          <w:rFonts w:hint="default" w:cs="Arial" w:asciiTheme="minorAscii" w:hAnsiTheme="minorAscii"/>
          <w:color w:val="0000FF"/>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"https://branitelji.gov.hr/UserDocsImages/dokumenti/Nikola/popis%20dokaza%20za%20ostvarivanje%20prava%20prednosti%20pri%20zapo%C5%A1ljavanju-%20Zakon%20o%20civilnim%20stradalnicima%20iz%20DR.pdf"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https://branitelji.gov.hr/UserDocsImages/dokumenti/Nikola/popis%20dokaza%20za%20ostvarivanje%20prava%20prednosti%20pri%20zapo%C5%A1ljavanju-%20Zakon%20o%20civilnim%20stradalnicima%20iz%20DR.pdf</w:t>
      </w:r>
      <w:r>
        <w:rPr>
          <w:rFonts w:hint="default" w:cs="Arial" w:asciiTheme="minorAscii" w:hAnsiTheme="minorAscii"/>
          <w:color w:val="0000FF"/>
          <w:sz w:val="24"/>
          <w:szCs w:val="24"/>
          <w:u w:val="single"/>
        </w:rPr>
        <w:fldChar w:fldCharType="end"/>
      </w:r>
    </w:p>
    <w:p>
      <w:pPr>
        <w:pStyle w:val="8"/>
        <w:ind w:right="-142"/>
        <w:jc w:val="both"/>
        <w:rPr>
          <w:rFonts w:hint="default" w:asciiTheme="minorAscii" w:hAnsiTheme="minorAscii"/>
          <w:sz w:val="24"/>
          <w:szCs w:val="24"/>
        </w:rPr>
      </w:pPr>
    </w:p>
    <w:p>
      <w:pPr>
        <w:suppressAutoHyphens/>
        <w:spacing w:after="0" w:line="240" w:lineRule="auto"/>
        <w:jc w:val="both"/>
        <w:rPr>
          <w:rFonts w:hint="default" w:eastAsia="Calibri" w:cs="Times New Roman" w:asciiTheme="minorAscii" w:hAnsiTheme="minorAscii"/>
          <w:sz w:val="24"/>
          <w:szCs w:val="24"/>
          <w:lang w:eastAsia="zh-CN"/>
        </w:rPr>
      </w:pPr>
      <w:r>
        <w:rPr>
          <w:rFonts w:hint="default" w:eastAsia="Calibri" w:cs="Arial" w:asciiTheme="minorAscii" w:hAnsiTheme="minorAscii"/>
          <w:color w:val="000000"/>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8"/>
        <w:ind w:right="-142"/>
        <w:jc w:val="both"/>
        <w:rPr>
          <w:rFonts w:hint="default" w:asciiTheme="minorAscii" w:hAnsiTheme="minorAscii"/>
          <w:sz w:val="24"/>
          <w:szCs w:val="24"/>
        </w:rPr>
      </w:pPr>
    </w:p>
    <w:p>
      <w:pPr>
        <w:pStyle w:val="8"/>
        <w:jc w:val="both"/>
        <w:rPr>
          <w:rFonts w:hint="default" w:cs="Arial" w:asciiTheme="minorAscii" w:hAnsiTheme="minorAscii"/>
          <w:color w:val="0000FF"/>
          <w:sz w:val="24"/>
          <w:szCs w:val="24"/>
        </w:rPr>
      </w:pPr>
    </w:p>
    <w:p>
      <w:pPr>
        <w:pStyle w:val="8"/>
        <w:jc w:val="both"/>
        <w:rPr>
          <w:rFonts w:hint="default" w:cs="Times New Roman" w:asciiTheme="minorAscii" w:hAnsiTheme="minorAscii"/>
          <w:color w:val="FF0000"/>
          <w:sz w:val="24"/>
          <w:szCs w:val="24"/>
        </w:rPr>
      </w:pPr>
      <w:r>
        <w:rPr>
          <w:rFonts w:hint="default" w:cs="Arial" w:asciiTheme="minorAscii" w:hAnsiTheme="minorAscii"/>
          <w:sz w:val="24"/>
          <w:szCs w:val="24"/>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pPr>
        <w:pStyle w:val="6"/>
        <w:keepNext w:val="0"/>
        <w:keepLines w:val="0"/>
        <w:widowControl/>
        <w:suppressLineNumbers w:val="0"/>
        <w:bidi w:val="0"/>
        <w:spacing w:before="0" w:beforeAutospacing="0" w:after="160" w:afterAutospacing="0" w:line="15" w:lineRule="atLeast"/>
        <w:rPr>
          <w:rFonts w:hint="default" w:cs="Calibri" w:asciiTheme="minorAscii" w:hAnsiTheme="minorAscii"/>
          <w:i w:val="0"/>
          <w:iCs w:val="0"/>
          <w:color w:val="000000"/>
          <w:sz w:val="24"/>
          <w:szCs w:val="24"/>
          <w:u w:val="none"/>
          <w:vertAlign w:val="baseline"/>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Prijave za natječaj s dokazima o ispunjavanju uvjeta ( u izvorniku ili preslici )  podnose se u roku od 8 dana od dana objave natječaja</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sz w:val="24"/>
          <w:szCs w:val="24"/>
          <w:lang w:val="hr-HR"/>
        </w:rPr>
        <w:t>osobno ili preporučeno</w:t>
      </w:r>
      <w:r>
        <w:rPr>
          <w:rFonts w:hint="default" w:cs="Times New Roman" w:asciiTheme="minorAscii" w:hAnsiTheme="minorAscii" w:eastAsiaTheme="minorEastAsia"/>
          <w:sz w:val="24"/>
          <w:szCs w:val="24"/>
          <w:lang w:val="hr-HR"/>
        </w:rPr>
        <w:t xml:space="preserve"> poštom u zatvorenoj omotnici </w:t>
      </w:r>
      <w:r>
        <w:rPr>
          <w:rFonts w:hint="default" w:cs="Times New Roman" w:asciiTheme="minorAscii" w:hAnsiTheme="minorAscii"/>
          <w:sz w:val="24"/>
          <w:szCs w:val="24"/>
          <w:lang w:val="hr-HR"/>
        </w:rPr>
        <w:t>s naznakom  ,</w:t>
      </w:r>
      <w:r>
        <w:rPr>
          <w:rFonts w:hint="default" w:cs="Times New Roman" w:asciiTheme="minorAscii" w:hAnsiTheme="minorAscii"/>
          <w:i/>
          <w:iCs/>
          <w:sz w:val="24"/>
          <w:szCs w:val="24"/>
          <w:lang w:val="hr-HR"/>
        </w:rPr>
        <w:t>, Za natječaj</w:t>
      </w:r>
      <w:r>
        <w:rPr>
          <w:rFonts w:hint="default" w:cs="Times New Roman" w:asciiTheme="minorAscii" w:hAnsiTheme="minorAscii"/>
          <w:sz w:val="24"/>
          <w:szCs w:val="24"/>
          <w:lang w:val="hr-HR"/>
        </w:rPr>
        <w:t xml:space="preserve"> - ( navesti na koji se natječaj prijava odnosi)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sljedeć</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 xml:space="preserve"> adres</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w:t>
      </w:r>
    </w:p>
    <w:p>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rPr>
        <w:t>Predškolska ustanova Dječji vrtić Slano ( za natječaj</w:t>
      </w:r>
      <w:r>
        <w:rPr>
          <w:rFonts w:hint="default" w:cs="Times New Roman" w:asciiTheme="minorAscii" w:hAnsiTheme="minorAscii" w:eastAsiaTheme="minorEastAsia"/>
          <w:b/>
          <w:bCs/>
          <w:sz w:val="24"/>
          <w:szCs w:val="24"/>
          <w:lang w:val="hr-HR"/>
        </w:rPr>
        <w:t xml:space="preserve"> -_____________ )</w:t>
      </w:r>
    </w:p>
    <w:p>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Trg R. Boškovića 1</w:t>
      </w:r>
    </w:p>
    <w:p>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20232 Slano</w:t>
      </w:r>
    </w:p>
    <w:p>
      <w:pPr>
        <w:pStyle w:val="7"/>
        <w:spacing w:after="0" w:line="240" w:lineRule="auto"/>
        <w:ind w:left="405"/>
        <w:jc w:val="center"/>
        <w:rPr>
          <w:rFonts w:hint="default" w:cs="Times New Roman" w:asciiTheme="minorAscii" w:hAnsiTheme="minorAscii" w:eastAsiaTheme="minorEastAsia"/>
          <w:b/>
          <w:bCs/>
          <w:sz w:val="24"/>
          <w:szCs w:val="24"/>
        </w:rPr>
      </w:pPr>
    </w:p>
    <w:p>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none"/>
          <w:vertAlign w:val="baseline"/>
          <w:lang w:val="hr-HR"/>
        </w:rPr>
      </w:pPr>
      <w:r>
        <w:rPr>
          <w:rFonts w:hint="default" w:eastAsia="SimSun" w:cs="Calibri" w:asciiTheme="minorAscii" w:hAnsiTheme="minorAscii"/>
          <w:i w:val="0"/>
          <w:iCs w:val="0"/>
          <w:color w:val="000000"/>
          <w:sz w:val="24"/>
          <w:szCs w:val="24"/>
          <w:u w:val="none"/>
          <w:vertAlign w:val="baseline"/>
        </w:rPr>
        <w:t>O rezultatima provedenog natječaja kandidati će biti obaviješten</w:t>
      </w:r>
      <w:r>
        <w:rPr>
          <w:rFonts w:hint="default" w:eastAsia="SimSun" w:cs="Calibri" w:asciiTheme="minorAscii" w:hAnsiTheme="minorAscii"/>
          <w:i w:val="0"/>
          <w:iCs w:val="0"/>
          <w:color w:val="000000"/>
          <w:sz w:val="24"/>
          <w:szCs w:val="24"/>
          <w:u w:val="none"/>
          <w:vertAlign w:val="baseline"/>
          <w:lang w:val="hr-HR"/>
        </w:rPr>
        <w:t xml:space="preserve">i </w:t>
      </w:r>
      <w:r>
        <w:rPr>
          <w:rFonts w:hint="default" w:eastAsia="SimSun" w:cs="Calibri" w:asciiTheme="minorAscii" w:hAnsiTheme="minorAscii"/>
          <w:i w:val="0"/>
          <w:iCs w:val="0"/>
          <w:color w:val="000000"/>
          <w:sz w:val="24"/>
          <w:szCs w:val="24"/>
          <w:u w:val="none"/>
          <w:vertAlign w:val="baseline"/>
        </w:rPr>
        <w:t>putem mrežne stranice Vrtića</w:t>
      </w:r>
      <w:r>
        <w:rPr>
          <w:rFonts w:hint="default" w:eastAsia="SimSun" w:cs="Calibri" w:asciiTheme="minorAscii" w:hAnsiTheme="minorAscii"/>
          <w:i w:val="0"/>
          <w:iCs w:val="0"/>
          <w:color w:val="0000FF"/>
          <w:sz w:val="24"/>
          <w:szCs w:val="24"/>
          <w:u w:val="none"/>
          <w:vertAlign w:val="baseline"/>
        </w:rPr>
        <w:t xml:space="preserve">  </w:t>
      </w:r>
      <w:r>
        <w:rPr>
          <w:rFonts w:hint="default" w:eastAsia="SimSun" w:asciiTheme="minorAscii" w:hAnsiTheme="minorAscii"/>
          <w:i w:val="0"/>
          <w:iCs w:val="0"/>
          <w:color w:val="0000FF"/>
          <w:sz w:val="24"/>
          <w:szCs w:val="24"/>
          <w:u w:val="none"/>
          <w:vertAlign w:val="baseline"/>
        </w:rPr>
        <w:t>https://vrtic.dubrovackoprimorje.hr/</w:t>
      </w:r>
    </w:p>
    <w:p>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single"/>
          <w:vertAlign w:val="baseline"/>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b/>
          <w:bCs/>
          <w:sz w:val="24"/>
          <w:szCs w:val="24"/>
        </w:rPr>
        <w:t xml:space="preserve"> NAPOMENA:</w:t>
      </w:r>
      <w:r>
        <w:rPr>
          <w:rFonts w:hint="default" w:cs="Times New Roman" w:asciiTheme="minorAscii" w:hAnsiTheme="minorAscii" w:eastAsiaTheme="minorEastAsia"/>
          <w:sz w:val="24"/>
          <w:szCs w:val="24"/>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4"/>
          <w:szCs w:val="24"/>
          <w:lang w:val="hr-HR"/>
        </w:rPr>
        <w:t>a 31. 03.2023.g.</w:t>
      </w:r>
    </w:p>
    <w:p>
      <w:pPr>
        <w:pStyle w:val="7"/>
        <w:spacing w:after="0" w:line="240" w:lineRule="auto"/>
        <w:ind w:left="405"/>
        <w:jc w:val="both"/>
        <w:rPr>
          <w:rFonts w:hint="default" w:cs="Times New Roman" w:asciiTheme="minorAscii" w:hAnsiTheme="minorAscii" w:eastAsiaTheme="minorEastAsia"/>
          <w:sz w:val="24"/>
          <w:szCs w:val="24"/>
        </w:rPr>
      </w:pPr>
    </w:p>
    <w:p>
      <w:pPr>
        <w:ind w:left="360"/>
        <w:jc w:val="both"/>
        <w:rPr>
          <w:rFonts w:hint="default" w:cs="Times New Roman" w:asciiTheme="minorAscii" w:hAnsiTheme="minorAscii" w:eastAsiaTheme="minorEastAsia"/>
          <w:sz w:val="24"/>
          <w:szCs w:val="24"/>
        </w:rPr>
      </w:pPr>
    </w:p>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abstractNum w:abstractNumId="1">
    <w:nsid w:val="72341082"/>
    <w:multiLevelType w:val="multilevel"/>
    <w:tmpl w:val="72341082"/>
    <w:lvl w:ilvl="0" w:tentative="0">
      <w:start w:val="1"/>
      <w:numFmt w:val="decimal"/>
      <w:lvlText w:val="%1."/>
      <w:lvlJc w:val="left"/>
      <w:pPr>
        <w:ind w:left="855"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2038D"/>
    <w:rsid w:val="264067D9"/>
    <w:rsid w:val="3A09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nhideWhenUsed/>
    <w:qFormat/>
    <w:uiPriority w:val="99"/>
    <w:rPr>
      <w:color w:val="0000FF"/>
      <w:u w:val="single"/>
    </w:r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List Paragraph"/>
    <w:basedOn w:val="1"/>
    <w:qFormat/>
    <w:uiPriority w:val="34"/>
    <w:pPr>
      <w:ind w:left="720"/>
      <w:contextualSpacing/>
    </w:pPr>
  </w:style>
  <w:style w:type="paragraph" w:styleId="8">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2023-03-30T06:29:00Z</dcterms:created>
  <dc:creator>mirella ljubic</dc:creator>
  <cp:lastModifiedBy>mirella ljubic</cp:lastModifiedBy>
  <cp:lastPrinted>2023-03-31T09:06:03Z</cp:lastPrinted>
  <dcterms:modified xsi:type="dcterms:W3CDTF">2023-03-31T09:11:10Z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4E2D1E99AAC440B98516489EEC460C94</vt:lpwstr>
  </property>
</Properties>
</file>